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72C" w:rsidRDefault="0065672C" w:rsidP="0065672C">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XVI</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(Ban hành kèm theo Thông tư số 12/2025/TT-BXD ngày 30 tháng 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65672C" w:rsidRPr="00F46C09" w:rsidRDefault="0065672C" w:rsidP="0065672C">
      <w:pPr>
        <w:jc w:val="center"/>
        <w:rPr>
          <w:rFonts w:ascii="Arial" w:hAnsi="Arial" w:cs="Arial"/>
          <w:b/>
          <w:color w:val="000000" w:themeColor="text1"/>
          <w:sz w:val="20"/>
          <w:szCs w:val="20"/>
        </w:rPr>
      </w:pP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65672C" w:rsidRDefault="0065672C" w:rsidP="0065672C">
      <w:pPr>
        <w:jc w:val="center"/>
        <w:rPr>
          <w:rFonts w:ascii="Arial" w:hAnsi="Arial" w:cs="Arial"/>
          <w:b/>
          <w:color w:val="000000" w:themeColor="text1"/>
          <w:sz w:val="20"/>
          <w:szCs w:val="20"/>
        </w:rPr>
      </w:pPr>
      <w:r w:rsidRPr="00F46C09">
        <w:rPr>
          <w:rFonts w:ascii="Arial" w:hAnsi="Arial" w:cs="Arial"/>
          <w:b/>
          <w:color w:val="000000" w:themeColor="text1"/>
          <w:sz w:val="20"/>
          <w:szCs w:val="20"/>
        </w:rPr>
        <w:t>CÁC TRƯỜNG HỢP PHẢI KHẢO SÁT ĐƯỜNG BỘ</w:t>
      </w:r>
    </w:p>
    <w:p w:rsidR="0065672C" w:rsidRPr="00F46C09" w:rsidRDefault="0065672C" w:rsidP="0065672C">
      <w:pPr>
        <w:jc w:val="center"/>
        <w:rPr>
          <w:rFonts w:ascii="Arial" w:hAnsi="Arial" w:cs="Arial"/>
          <w:b/>
          <w:color w:val="000000" w:themeColor="text1"/>
          <w:sz w:val="20"/>
          <w:szCs w:val="20"/>
        </w:rPr>
      </w:pP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Tổ chức, cá nhân có nhu cầu lưu hành xe quá khổ giới hạn, xe quá tải trọng, xe bánh xích trên đường bộ phải thực hiện khảo sát đường bộ trong các trường hợp sau:</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1. Khi có nhu cầu lưu hành xe, tổ hợp xe trên tuyến, đoạn tuyến đường bộ đã vào cấp được cơ quan có thẩm quyền công bố theo quy định tại Mục I của Phụ lục IX ban hành kèm theo Thông tư này mà xe, tổ hợp xe (bao gồm cả hàng hóa xếp trên xe, tổ hợp xe nếu có) thuộc ít nhất một trong các trường hợp sau:</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Có tải trọng trục xe vượt quá quy định tại Điều 14 Thông tư này;</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Có tải trọng cụm trục xe vượt quá quy định tại Điều 14 Thông tư này;</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Có khối lượng toàn bộ của xe, tổ hợp xe vượt quá quy định tại Điều 15 Thông tư này hoặc vượt quá 34 tấn đối với xe bánh xích;</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 Có kích thước bao ngoài về chiều rộng hoặc chiều cao hoặc cả chiều rộng và chiều cao vượt quá quy định tại Bảng dưới đây:</w:t>
      </w:r>
    </w:p>
    <w:tbl>
      <w:tblPr>
        <w:tblW w:w="5000" w:type="pct"/>
        <w:tblCellMar>
          <w:left w:w="0" w:type="dxa"/>
          <w:right w:w="0" w:type="dxa"/>
        </w:tblCellMar>
        <w:tblLook w:val="0000" w:firstRow="0" w:lastRow="0" w:firstColumn="0" w:lastColumn="0" w:noHBand="0" w:noVBand="0"/>
      </w:tblPr>
      <w:tblGrid>
        <w:gridCol w:w="580"/>
        <w:gridCol w:w="3584"/>
        <w:gridCol w:w="2635"/>
        <w:gridCol w:w="2220"/>
      </w:tblGrid>
      <w:tr w:rsidR="0065672C" w:rsidRPr="00F46C09" w:rsidTr="00A455E4">
        <w:tc>
          <w:tcPr>
            <w:tcW w:w="321" w:type="pct"/>
            <w:vMerge w:val="restar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TT</w:t>
            </w:r>
          </w:p>
        </w:tc>
        <w:tc>
          <w:tcPr>
            <w:tcW w:w="1987" w:type="pct"/>
            <w:vMerge w:val="restar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Cấp kỹ thuật của đường bộ</w:t>
            </w:r>
          </w:p>
        </w:tc>
        <w:tc>
          <w:tcPr>
            <w:tcW w:w="2692" w:type="pct"/>
            <w:gridSpan w:val="2"/>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Kích thước bao ngoài của xe, tổ hợp xe</w:t>
            </w:r>
          </w:p>
          <w:p w:rsidR="0065672C" w:rsidRPr="00F46C09" w:rsidRDefault="0065672C"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(mét)</w:t>
            </w:r>
          </w:p>
        </w:tc>
      </w:tr>
      <w:tr w:rsidR="0065672C" w:rsidRPr="00F46C09" w:rsidTr="00A455E4">
        <w:tc>
          <w:tcPr>
            <w:tcW w:w="321" w:type="pct"/>
            <w:vMerge/>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p>
        </w:tc>
        <w:tc>
          <w:tcPr>
            <w:tcW w:w="1987" w:type="pct"/>
            <w:vMerge/>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Chiều cao</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Chiều rộng</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1</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cao tốc</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4,75</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3,0</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2</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cao tốc phân kỳ đầu tư</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4,75</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2.8</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3</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cấp I</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4,50</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3,0</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cấp II</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4,50</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3,0</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5</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cấp III</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4,50</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2,8</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6</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cấp IV đồng bằng</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4,35</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2,8</w:t>
            </w:r>
          </w:p>
        </w:tc>
      </w:tr>
      <w:tr w:rsidR="0065672C" w:rsidRPr="00F46C09" w:rsidTr="00A455E4">
        <w:tc>
          <w:tcPr>
            <w:tcW w:w="32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7</w:t>
            </w:r>
          </w:p>
        </w:tc>
        <w:tc>
          <w:tcPr>
            <w:tcW w:w="1987"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rPr>
                <w:rFonts w:ascii="Arial" w:hAnsi="Arial" w:cs="Arial"/>
                <w:color w:val="000000" w:themeColor="text1"/>
                <w:sz w:val="20"/>
                <w:szCs w:val="20"/>
              </w:rPr>
            </w:pPr>
            <w:r w:rsidRPr="00F46C09">
              <w:rPr>
                <w:rFonts w:ascii="Arial" w:hAnsi="Arial" w:cs="Arial"/>
                <w:color w:val="000000" w:themeColor="text1"/>
                <w:sz w:val="20"/>
                <w:szCs w:val="20"/>
              </w:rPr>
              <w:t>Đường bộ các cấp còn lại</w:t>
            </w:r>
          </w:p>
        </w:tc>
        <w:tc>
          <w:tcPr>
            <w:tcW w:w="146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4,35</w:t>
            </w:r>
          </w:p>
        </w:tc>
        <w:tc>
          <w:tcPr>
            <w:tcW w:w="1231" w:type="pct"/>
            <w:tcBorders>
              <w:top w:val="single" w:sz="4" w:space="0" w:color="000000"/>
              <w:left w:val="single" w:sz="4" w:space="0" w:color="000000"/>
              <w:bottom w:val="single" w:sz="4" w:space="0" w:color="000000"/>
              <w:right w:val="single" w:sz="4" w:space="0" w:color="000000"/>
            </w:tcBorders>
            <w:vAlign w:val="center"/>
          </w:tcPr>
          <w:p w:rsidR="0065672C" w:rsidRPr="00F46C09" w:rsidRDefault="0065672C"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2,5</w:t>
            </w:r>
          </w:p>
        </w:tc>
      </w:tr>
    </w:tbl>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2. Khi có nhu cầu lưu hành xe, tổ hợp xe qua vị trí hạn chế tải trọng, khổ giới hạn trên đường bộ (bao gồm cả cầu đường bộ) đã được cơ quan có thẩm quyền công bố theo quy định tại Mục II và Mục III của Phụ lục IX ban hành kèm theo Thông tư này mà xe, tổ hợp xe (bao gồm cả hàng hóa xếp trên xe, tổ hợp xe nếu có) thuộc ít nhất một trong các trường hợp sau:</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a) Có tải trọng trục xe vượt quá giá trị hạn chế về tải trọng được công bố;</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b) Có tải trọng cụm trục xe vượt quá giá trị hạn chế về tải trọng được công bố;</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c) Có khối lượng toàn bộ của xe, tổ hợp xe vượt quá giá trị hạn chế về tải trọng được công bố;</w:t>
      </w:r>
    </w:p>
    <w:p w:rsidR="0065672C" w:rsidRPr="00F46C09" w:rsidRDefault="0065672C" w:rsidP="0065672C">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d) Có kích thước bao ngoài về chiều rộng hoặc chiều cao hoặc cả chiều rộng và chiều cao vượt quá giá trị hạn chế về khổ giới hạn được công bố.</w:t>
      </w:r>
    </w:p>
    <w:p w:rsidR="0034473B" w:rsidRDefault="0065672C" w:rsidP="0065672C">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72C"/>
    <w:rsid w:val="00017AFF"/>
    <w:rsid w:val="000C3E46"/>
    <w:rsid w:val="0017574B"/>
    <w:rsid w:val="00211129"/>
    <w:rsid w:val="002377CE"/>
    <w:rsid w:val="002E4ED0"/>
    <w:rsid w:val="002F21D8"/>
    <w:rsid w:val="003A101D"/>
    <w:rsid w:val="00503D2F"/>
    <w:rsid w:val="00571CBC"/>
    <w:rsid w:val="00636D5A"/>
    <w:rsid w:val="0065672C"/>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E3026"/>
  <w15:chartTrackingRefBased/>
  <w15:docId w15:val="{ED0DDE10-3D0E-40C6-B903-F5ED4A9EB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5672C"/>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2025-09-05T08:46:00Z</dcterms:created>
  <dcterms:modified xsi:type="dcterms:W3CDTF">2025-09-05T08:47:00Z</dcterms:modified>
</cp:coreProperties>
</file>